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val="0"/>
          <w:i w:val="0"/>
          <w:caps w:val="0"/>
          <w:color w:val="000000" w:themeColor="text1"/>
          <w:spacing w:val="0"/>
          <w:sz w:val="24"/>
          <w:szCs w:val="24"/>
          <w:shd w:val="clear" w:fill="FFFFFF"/>
          <w14:textFill>
            <w14:solidFill>
              <w14:schemeClr w14:val="tx1"/>
            </w14:solidFill>
          </w14:textFill>
        </w:rPr>
        <w:t>技能书使用原则：</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·某些消费技能在正文后面“可与【】并用”处并未列出。这类技能除了下列种类之外都不可并用</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※未列出也可以并用（或者效果并存）的是【轻身】或【赋魔】这类使能力值上升一定点数的技能或技能书</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·技能和技能书的可行组合方式在各技能书正文后均有记载。</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※如果遇到A技能后面写了“可与B技能并用”，B技能后面却没写“可与A技能并用”的情况，以有明文规定的为准。</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·某些技能书可以进行带属性的精神攻击。此时，装备品或魔法书的属性强化效果对上述依技能书的带属性精神攻击不生效。</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·技能书不受技能的“同时使用限制”约束。</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·原则上，拥有多本相同技能书效果不增加（也不增加使用次数）。有特别注释的除外。</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·“以精神”或者“以精神值”（只要不是“以精神攻击力/防御力”）如何如何的条文，一概使用基础值进行判定。</w:t>
      </w:r>
    </w:p>
    <w:p>
      <w:pPr>
        <w:rPr>
          <w:rFonts w:hint="eastAsia" w:ascii="宋体" w:hAnsi="宋体" w:eastAsia="宋体" w:cs="宋体"/>
          <w:b/>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职业技能书——本系列入手价格随数量上升，第一册5000G，第二册15000G，第三册以后20000G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i w:val="0"/>
          <w:caps w:val="0"/>
          <w:color w:val="000000" w:themeColor="text1"/>
          <w:spacing w:val="0"/>
          <w:sz w:val="24"/>
          <w:szCs w:val="24"/>
          <w:shd w:val="clear" w:fill="FFFFFF"/>
          <w14:textFill>
            <w14:solidFill>
              <w14:schemeClr w14:val="tx1"/>
            </w14:solidFill>
          </w14:textFill>
        </w:rPr>
        <w:t>职业技能书使用原则：</w:t>
      </w:r>
      <w:r>
        <w:rPr>
          <w:rFonts w:hint="eastAsia" w:ascii="宋体" w:hAnsi="宋体" w:eastAsia="宋体" w:cs="宋体"/>
          <w:b/>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·不管什么场合，职业技能书一旦入手即不可出售、转让。</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·基本上可以看做职业没有失去=职业技能书不可出售。</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但是，一旦离开该职业，或是具备了失去技能的充足理由（丧失记忆、被破门出教、其他重大事件）的场合，则可以允许出售职业技能书。</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（全部）出售后又重新购入的场合，按第一次购入计算，一册5000G。</w:t>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bCs/>
          <w:i w:val="0"/>
          <w:caps w:val="0"/>
          <w:color w:val="000000" w:themeColor="text1"/>
          <w:spacing w:val="0"/>
          <w:sz w:val="24"/>
          <w:szCs w:val="24"/>
          <w:shd w:val="clear" w:fill="FFFFFF"/>
          <w14:textFill>
            <w14:solidFill>
              <w14:schemeClr w14:val="tx1"/>
            </w14:solidFill>
          </w14:textFill>
        </w:rPr>
        <w:t>无论辞去职业或失去技能的理由充足与否，当事PC动机都需为善意（而非恶意规避风险）。在跑团时，GM如果认定当事PC理由不充分（或动机出于恶意），可以使出售/转让行为无效。</w:t>
      </w:r>
    </w:p>
    <w:p>
      <w:pPr>
        <w:rPr>
          <w:rFonts w:hint="eastAsia" w:ascii="宋体" w:hAnsi="宋体" w:eastAsia="宋体" w:cs="宋体"/>
          <w:b/>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《骑士的技能书》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&lt;骑士的荣誉&gt;：持有者受到市民们的信赖。在讨价还价、挑衅以外的交涉等判定中获得+2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在堂堂正正的一对一战斗中，对抗判定常时+1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如果持有本书的PC做出了与骑士身份不相称的不高洁行为，GM可自行决定是否剥夺PC因本书而获得的加值。</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《神官的技能书》</w:t>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&lt;神官的信用&gt;：持有者受到市民们的信赖。在讨价还价、挑衅以外的交涉等判定中获得+1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&lt;天启&gt;：每次跑团仅限一次，可以对GM（演出效果上是PC信奉的神灵）提出问题。是否对问题进行回答，或是回答问题时的内容之类由GM自行决定。</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《密探的技能书》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&lt;谍报活动&gt;：持有者与潜行、隐蔽、跟踪、交涉等相关的判定获得+2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《猎人的技能书》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&lt;野外活动&gt;：持有者与狩猎、采集、攀登、植物知识相关的判定获得+2</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《贤者的技能书》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&lt;魔物知识&gt;：持有者在看破魔物或动物等的特征、能力时判定+2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《魔法师的技能书》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&lt;魔法知识&gt;：持有者在识别魔法阵或诅咒等与魔法相关的知识，以及鉴定魔法道具时判定+2</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《诗人的技能书》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&lt;传说知识&gt;：持有者在与古代流传的武勋诗或传说等相关的知识、流言等有关的判定中获得+2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&lt;吟游生活&gt;：持有者在跑团过程中经GM许可后可以使用乐器进行精神判定，获得与该判定达成值二倍的平方相等的金钱。</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《商人的技能书》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&lt;市场知识&gt;：持有者在获知某类商品从何而来，能获利几多等的判定中获得+2。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&lt;物品鉴定&gt;：持有者在获知眼前商品/道具性能的判定中获得+2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《旅人的技能书》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&lt;漂泊技能&gt;：持有者在与各镇、各国的闲言碎语或名人八卦，又或是各国风俗、言语知识有关的判定中获得+2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《贵族的技能书》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&lt;社交界知识&gt;：持有者在与正式场合礼仪作法的知识，或是贵族社会的人脉相关的判定中获得+2</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《熟练船员的技能书》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&lt;水上生活知识&gt;：持有者与驾船、绳上行走、攀登、天候预测相关的判定获得+2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《渔夫的技能书》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&lt;海之猎人&gt;：持有者与驾船、垂钓、天候预测、鱼类或海草类相关的判定获得+2</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《指挥官的技能书》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&lt;统率力&gt;：善于率军作战者的技巧。每次跑团限用一次，宣告使用后战斗中的我方成员行动值上升（1D6+1，1D20+2）；但此能力不可多次累积。</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持有者与说服、煽动群众相关的判定+1。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此外，持有者与率领部下、统率相关的判定+2。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如果持有本书的PC做出了与指挥官身份不相称的行为（例如临阵脱逃），GM可自行决定是否剥夺PC因本书而获得的加值。</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bookmarkStart w:id="0" w:name="_GoBack"/>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《魔族的技能书》</w:t>
      </w:r>
      <w:bookmarkEnd w:id="0"/>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&lt;魔族社会&gt;：显示出持有者是魔族的一员或与魔族社会有关者，又或是精通魔族常识的人物。</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持有者在与魔族的种类或社会、历史、风俗、礼仪作法等相关的判定中获得+2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3618D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 User</dc:creator>
  <cp:lastModifiedBy>Lenovo User</cp:lastModifiedBy>
  <dcterms:modified xsi:type="dcterms:W3CDTF">2016-08-14T01:12:36Z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