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配置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依前卫、中卫、后卫决定配置。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（各角色可以经过协商）配置在自己喜欢的位置上；但没有前卫和中卫就不能设置后卫，没有前卫就不能设置中卫。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如果遇到前卫角色战斗不能或在隐密状态中，不能维持阵型的情况，那时视为队列自动向前递补（中卫变前卫，后卫变中卫）。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每回合在自己的行动开始时（行动之前）有且仅有一次机会，可以在队列中移动一步。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比如说从前卫移动到中卫，或是从中卫移动到后卫；作相反的移动也可以。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射程距离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近接攻击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可达2距离（例如，我方前卫可以攻击对方的前卫和中卫。我方中卫（因为前面有自己人所以只）可以攻击对方的前卫。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射击或投射魔法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可达4距离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#“横扫”或“乱射”可以攻击射程内的全部敌人。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※与装备规则并用的情况下，可能会有依具体武器而设有特殊射程的情况发生。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"http://imgsrc.baidu.com/forum/w=580/sign=139e1f3c0b55b3199cf9827d73a98286/05a3cfca7bcb0a464e42d8046a63f6246b60af7f.jpg"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33750" cy="35337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52C1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2016-08-14T00:19:24Z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